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40"/>
        <w:jc w:val="center"/>
      </w:pPr>
      <w:r>
        <w:rPr>
          <w:rFonts w:ascii="Times New Roman" w:hAnsi="Times New Roman" w:eastAsia="微软雅黑"/>
          <w:b/>
          <w:color w:val="666666"/>
          <w:sz w:val="26"/>
        </w:rPr>
        <w:t>浙江跃岭股份有限公司</w:t>
      </w:r>
    </w:p>
    <w:p>
      <w:pPr>
        <w:spacing w:lineRule="auto" w:line="312" w:before="0" w:after="40"/>
        <w:jc w:val="center"/>
      </w:pPr>
      <w:r>
        <w:rPr>
          <w:rFonts w:ascii="Times New Roman" w:hAnsi="Times New Roman" w:eastAsia="微软雅黑"/>
          <w:b/>
          <w:color w:val="1A1A1A"/>
          <w:sz w:val="36"/>
        </w:rPr>
        <w:t>社会责任报告</w:t>
      </w:r>
    </w:p>
    <w:p>
      <w:pPr>
        <w:spacing w:lineRule="auto" w:line="360" w:before="0" w:after="200"/>
        <w:jc w:val="center"/>
      </w:pPr>
      <w:r>
        <w:rPr>
          <w:rFonts w:ascii="Times New Roman" w:hAnsi="Times New Roman" w:eastAsia="微软雅黑"/>
          <w:b w:val="0"/>
          <w:color w:val="888888"/>
          <w:sz w:val="22"/>
        </w:rPr>
        <w:t>（二零二零年十月）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fill="FFF8E7"/>
          </w:tcPr>
          <w:p>
            <w:pPr>
              <w:spacing w:line="312" w:lineRule="auto"/>
            </w:pPr>
            <w:r/>
            <w:r>
              <w:rPr>
                <w:rFonts w:ascii="Times New Roman" w:hAnsi="Times New Roman" w:eastAsia="微软雅黑"/>
                <w:b/>
                <w:color w:val="B26B00"/>
                <w:sz w:val="19"/>
              </w:rPr>
              <w:t>整理说明：</w:t>
            </w:r>
            <w:r>
              <w:rPr>
                <w:rFonts w:ascii="Times New Roman" w:hAnsi="Times New Roman" w:eastAsia="微软雅黑"/>
                <w:b w:val="0"/>
                <w:color w:val="8A6A2A"/>
                <w:sz w:val="19"/>
              </w:rPr>
              <w:t>本报告原文于 2021 年 1 月 11 日发布于跃岭股份官网"企业新闻"栏目（原文标注日期为二零二零年十月），后因官网改版，原网页已失效。本整理版依据公开检索快照恢复：第二、三、五、六章基本完整；第一章仅恢复结尾一句、第四章及文内表格未能恢复，均以【原文未能恢复】标注，未作任何补写。</w:t>
            </w:r>
          </w:p>
        </w:tc>
      </w:tr>
    </w:tbl>
    <w:p/>
    <w:p>
      <w:pPr>
        <w:spacing w:lineRule="auto" w:line="360" w:before="12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浙江跃岭股份有限公司紧紧围绕以科学发展观为指导，强化"企业公民"意识，公司始终坚持在企业发展、做大做强的同时，将承担社会责任为己任，为社会做力所能及的贡献。</w:t>
      </w:r>
    </w:p>
    <w:p>
      <w:pPr>
        <w:spacing w:lineRule="auto" w:line="360" w:before="200" w:after="80"/>
        <w:jc w:val="left"/>
      </w:pPr>
      <w:r>
        <w:rPr>
          <w:rFonts w:ascii="Times New Roman" w:hAnsi="Times New Roman" w:eastAsia="微软雅黑"/>
          <w:b/>
          <w:color w:val="C0392B"/>
          <w:sz w:val="25"/>
        </w:rPr>
        <w:t>一、【章节标题原文未能恢复】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【原文未能恢复】……企业文化的传播与沟通。</w:t>
      </w:r>
    </w:p>
    <w:p>
      <w:pPr>
        <w:spacing w:lineRule="auto" w:line="360" w:before="200" w:after="80"/>
        <w:jc w:val="left"/>
      </w:pPr>
      <w:r>
        <w:rPr>
          <w:rFonts w:ascii="Times New Roman" w:hAnsi="Times New Roman" w:eastAsia="微软雅黑"/>
          <w:b/>
          <w:color w:val="C0392B"/>
          <w:sz w:val="25"/>
        </w:rPr>
        <w:t>二、追求高质量的产品和服务的社会责任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公司认为，企业最大的社会责任，是为顾客提供高质量的产品和服务，这个信念始终贯穿企业经营的始终。企业经营的目的是获取利润，但获取利润的途径，是为社会创造价值。因此我们不断追求进步和创新，"追求卓越，创造一流，团结拼搏，共铸辉煌"，通过创新的科技和完善的服务，为顾客创造价值，是我们首要的社会责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公司先后通过了 IATF16949 质量管理体系认证、ISO14001 环境管理体系认证、OHSAS28001 职业健康安全管理体系认证，日本 VIA 认证，德国 TUV 认证等汽车车轮行业最高权威标准认证，并符合美国 SFI 质量标准。成功导入卓越绩效模式，获得温岭市、台州市政府质量奖，同时，我们也通过了中国国家安全生产标准化三级企业验收。这些管理体系和标准确保了我们所有管理行动的全面性、持续性和有效性，确保产品质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为履行确保组织所提供产品和服务的质量安全的职责，引导组织承担质量安全主体责任，公司高度重视质量管理体系的建设，在对产品质量进行严格把关，并满足各项标准指标的同时，建立了完善的质量管理体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目前公司已制定了 20 多项具体的质量控制措施，涵盖了从产品设计、原材料采购、产品制造、产品检验、性能测试、包装储运到客户服务等全过程等各个环节，对各部门的质量控制工作进行有效的指导和监督；同时，公司以满足客户要求作为标准，由各专门部门负责，认真抓好产品质量的持续改进工作。</w:t>
      </w:r>
    </w:p>
    <w:p>
      <w:pPr>
        <w:spacing w:lineRule="auto" w:line="360" w:before="200" w:after="80"/>
        <w:jc w:val="left"/>
      </w:pPr>
      <w:r>
        <w:rPr>
          <w:rFonts w:ascii="Times New Roman" w:hAnsi="Times New Roman" w:eastAsia="微软雅黑"/>
          <w:b/>
          <w:color w:val="C0392B"/>
          <w:sz w:val="25"/>
        </w:rPr>
        <w:t>三、遵守国家法律法规的社会责任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公司的产品、服务和运营主要涉及质量安全、环境保护、能源节约、资源综合利用、安全生产、公共卫生等方面的影响。公司严格按照《环境保护法》、《大气污染防治法》、《水污染防治法》、《安全生产法》等国家法律法规，制订了《突发环境污染事故应急预案》、《安全环保制度》、《质量退货制度》、《设备管理制度》等规章制度。近三年，公司的废水、废气、噪声均达到国家和地方规定的排放标准；公司工业固废均进行了处理、处置，危险废物处置率达 100%；公司污染治理设施落实专人操作管理，环保设施稳定运行率达 98% 以上；公司依法领取了排污许可证，排放的污染物达到国家规定的标准，排放总量在控制范围内；公司已经过清洁生产审核。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公司非常关注自身产品、服务及运营方面对未来质量安全、环境、能源消耗、资源综合利用以及公共卫生等方面可能存在的公众隐忧，积极研究对策并预先做出应对准备。</w:t>
      </w:r>
    </w:p>
    <w:p>
      <w:pPr>
        <w:spacing w:lineRule="auto" w:line="360" w:before="200" w:after="80"/>
        <w:jc w:val="left"/>
      </w:pPr>
      <w:r>
        <w:rPr>
          <w:rFonts w:ascii="Times New Roman" w:hAnsi="Times New Roman" w:eastAsia="微软雅黑"/>
          <w:b/>
          <w:color w:val="C0392B"/>
          <w:sz w:val="25"/>
        </w:rPr>
        <w:t>四、【章节标题及内容原文未能恢复】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【本章节原文未能自快照中恢复】</w:t>
      </w:r>
    </w:p>
    <w:p>
      <w:pPr>
        <w:spacing w:lineRule="auto" w:line="360" w:before="200" w:after="80"/>
        <w:jc w:val="left"/>
      </w:pPr>
      <w:r>
        <w:rPr>
          <w:rFonts w:ascii="Times New Roman" w:hAnsi="Times New Roman" w:eastAsia="微软雅黑"/>
          <w:b/>
          <w:color w:val="C0392B"/>
          <w:sz w:val="25"/>
        </w:rPr>
        <w:t>五、回报社会，参与公益事业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积极投身公益事业，爱心回报社会。在企业发展的同时，时刻牢记奉献社会，造福一方，勇于承担社会责任。公司将"慈善捐助、发展教育事业、推进环保事业、支持新农村建设"等四个领域确定为公益事业支持重点。如为泽国镇周边老人协会捐款，帮助修建敬老院，完善锻炼设施，让老人安度晚年；公司每年用于捐资助学、环卫建设、村建设、村企结对、敬老院、老人协会、职工困难补助等支出 100 余万元，用于资助温岭慈善协会、政协慈善协会捐款 30 万元。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公司董事长林仙明积极带头参与并引导公益事业发展，关心村民生活，每年无偿资助贫困学生，帮助他们解决生活和学习上的困难，让他们安心学习，完成学业。在董事长的影响下，公司员工踊跃参与各项公益事业，如企业内部自发捐赠善款为困难员工提供资金支持，自发参加无偿献血活动，自发与当地数名中学生结对，捐资帮助其完成学业等。</w:t>
      </w:r>
    </w:p>
    <w:p>
      <w:pPr>
        <w:spacing w:lineRule="auto" w:line="360" w:before="200" w:after="80"/>
        <w:jc w:val="left"/>
      </w:pPr>
      <w:r>
        <w:rPr>
          <w:rFonts w:ascii="Times New Roman" w:hAnsi="Times New Roman" w:eastAsia="微软雅黑"/>
          <w:b/>
          <w:color w:val="C0392B"/>
          <w:sz w:val="25"/>
        </w:rPr>
        <w:t>六、公司与员工双赢发展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公司注重公司与员工双赢，在公司稳步发展的同时，为员工提供良好的工作环境、适宜的生活条件以及具有竞争性的薪酬福利。【原文此处附员工福利表格，未能恢复】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公司在日常运作过程中，非常注重员工抱怨状况，出现员工抱怨，及时协调相关部门了解情况并尽快处理，以消除员工的不满意程度，全身心地投入工作过程中，快乐学习，快乐工作，快乐生活。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另外，公司每年做一次全体的员工满意度调查，统计分析后形成报告，针对性做改进。该工作逐年持续，取得了良好的成效，员工满意度逐年提升。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总而言之，社会责任是跃岭的应尽的责任，是回报社会的最好方法，我们将自始至终努力实现。</w:t>
      </w:r>
    </w:p>
    <w:p>
      <w:pPr>
        <w:spacing w:before="320"/>
      </w:pPr>
      <w:r>
        <w:rPr>
          <w:rFonts w:ascii="Times New Roman" w:hAnsi="Times New Roman" w:eastAsia="微软雅黑"/>
          <w:b w:val="0"/>
          <w:color w:val="888888"/>
          <w:sz w:val="18"/>
        </w:rPr>
        <w:t>注：本报告中"董事长林仙明"等表述为 2020 年原文内容，反映了报告发布时点的公司治理状况。</w:t>
      </w:r>
    </w:p>
    <w:sectPr w:rsidR="00FC693F" w:rsidRPr="0006063C" w:rsidSect="00034616">
      <w:pgSz w:w="11906" w:h="16838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